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E091C">
        <w:rPr>
          <w:sz w:val="28"/>
          <w:szCs w:val="28"/>
        </w:rPr>
        <w:t>8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20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E9685C">
        <w:rPr>
          <w:sz w:val="28"/>
          <w:szCs w:val="28"/>
        </w:rPr>
        <w:t>131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3625A9" w:rsidRPr="00C3216C" w:rsidRDefault="00A108AD" w:rsidP="003467E6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 xml:space="preserve">от 07.11.2018 № 95 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</w:t>
      </w:r>
      <w:r w:rsidR="003467E6">
        <w:rPr>
          <w:sz w:val="28"/>
          <w:szCs w:val="28"/>
        </w:rPr>
        <w:t>евого управления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</w:t>
            </w:r>
            <w:r w:rsidR="00CE0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>
              <w:rPr>
                <w:sz w:val="28"/>
                <w:szCs w:val="28"/>
              </w:rPr>
              <w:t>ирования из местного бюджета –1</w:t>
            </w:r>
            <w:r w:rsidR="00CE0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3467E6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3467E6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="003467E6">
        <w:rPr>
          <w:sz w:val="24"/>
          <w:szCs w:val="24"/>
        </w:rPr>
        <w:t xml:space="preserve">Администрации </w:t>
      </w:r>
    </w:p>
    <w:p w:rsidR="003467E6" w:rsidRDefault="003467E6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Красновского сельского поселения</w:t>
      </w:r>
    </w:p>
    <w:p w:rsidR="008B1CE5" w:rsidRPr="008B1CE5" w:rsidRDefault="003467E6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48F1">
        <w:rPr>
          <w:sz w:val="24"/>
          <w:szCs w:val="24"/>
        </w:rPr>
        <w:t>от 2</w:t>
      </w:r>
      <w:r w:rsidR="00CE091C">
        <w:rPr>
          <w:sz w:val="24"/>
          <w:szCs w:val="24"/>
        </w:rPr>
        <w:t>8.12.2020</w:t>
      </w:r>
      <w:r w:rsidR="007748F1"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131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AF4C2D" w:rsidRPr="00AF4C2D" w:rsidRDefault="00AF4C2D" w:rsidP="00287594">
      <w:pPr>
        <w:tabs>
          <w:tab w:val="left" w:pos="6195"/>
        </w:tabs>
        <w:spacing w:line="220" w:lineRule="auto"/>
        <w:sectPr w:rsidR="00AF4C2D" w:rsidRPr="00AF4C2D" w:rsidSect="0003151D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567" w:footer="567" w:gutter="0"/>
          <w:cols w:space="720"/>
        </w:sectPr>
      </w:pPr>
      <w:bookmarkStart w:id="0" w:name="Par879"/>
      <w:bookmarkEnd w:id="0"/>
    </w:p>
    <w:p w:rsidR="003625A9" w:rsidRPr="003625A9" w:rsidRDefault="003625A9" w:rsidP="00287594">
      <w:pPr>
        <w:tabs>
          <w:tab w:val="left" w:pos="5954"/>
        </w:tabs>
      </w:pPr>
    </w:p>
    <w:sectPr w:rsidR="003625A9" w:rsidRPr="003625A9" w:rsidSect="007748F1">
      <w:footerReference w:type="even" r:id="rId12"/>
      <w:footerReference w:type="default" r:id="rId13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BD4" w:rsidRDefault="00B27BD4">
      <w:r>
        <w:separator/>
      </w:r>
    </w:p>
  </w:endnote>
  <w:endnote w:type="continuationSeparator" w:id="0">
    <w:p w:rsidR="00B27BD4" w:rsidRDefault="00B2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BD4" w:rsidRDefault="00B27BD4">
      <w:r>
        <w:separator/>
      </w:r>
    </w:p>
  </w:footnote>
  <w:footnote w:type="continuationSeparator" w:id="0">
    <w:p w:rsidR="00B27BD4" w:rsidRDefault="00B2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20CC1"/>
    <w:rsid w:val="0003151D"/>
    <w:rsid w:val="000553CB"/>
    <w:rsid w:val="000902BA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467E6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27BD4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540C2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27F4CD-D809-4D04-93F9-668F5D20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13DC-7505-4812-8B7F-E1959AA6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Ростовская область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2025-07-10T06:52:00Z</dcterms:created>
  <dcterms:modified xsi:type="dcterms:W3CDTF">2025-07-10T06:52:00Z</dcterms:modified>
</cp:coreProperties>
</file>